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3"/>
        <w:gridCol w:w="5029"/>
      </w:tblGrid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rPr>
                <w:b/>
                <w:bCs/>
              </w:rPr>
              <w:t>Teknik Kurul</w:t>
            </w:r>
          </w:p>
        </w:tc>
      </w:tr>
    </w:tbl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1384"/>
        <w:gridCol w:w="6784"/>
        <w:gridCol w:w="649"/>
      </w:tblGrid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TS ISO 4223-1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Lastik sanayinde kullanılan bazı terimlerin tarifleri - Bölüm 1: Pnömatik lastikler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hyperlink r:id="rId4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36"/>
        <w:gridCol w:w="5936"/>
      </w:tblGrid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rPr>
                <w:b/>
                <w:bCs/>
              </w:rPr>
              <w:t>Kimya İhtisas Grubu</w:t>
            </w:r>
          </w:p>
        </w:tc>
      </w:tr>
    </w:tbl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7"/>
        <w:gridCol w:w="1495"/>
        <w:gridCol w:w="6085"/>
        <w:gridCol w:w="1085"/>
      </w:tblGrid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TS 3040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Sanayide kullanılan kalsiyum klorür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hyperlink r:id="rId5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5"/>
        <w:gridCol w:w="7567"/>
      </w:tblGrid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rPr>
                <w:b/>
                <w:bCs/>
              </w:rPr>
              <w:t xml:space="preserve">Cam Seramik ve Refrakter Malzeme Özel Daimi Komitesi </w:t>
            </w:r>
          </w:p>
        </w:tc>
      </w:tr>
    </w:tbl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1307"/>
        <w:gridCol w:w="6861"/>
        <w:gridCol w:w="649"/>
      </w:tblGrid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TS 766 ISO 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Cam- Cam taneciklerinin 121 ° c'da hidrolitik dayanıklılığı- Deney metodu ve sınıflandırma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hyperlink r:id="rId6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5959"/>
      </w:tblGrid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rPr>
                <w:b/>
                <w:bCs/>
              </w:rPr>
              <w:t>Maden İhtisas Grubu</w:t>
            </w:r>
          </w:p>
        </w:tc>
      </w:tr>
    </w:tbl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3"/>
        <w:gridCol w:w="1939"/>
        <w:gridCol w:w="6197"/>
        <w:gridCol w:w="673"/>
      </w:tblGrid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TS 1434 ISO 2599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Demir cevherleri - Fosfor içeriğinin tayini - Titrimetrik metot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hyperlink r:id="rId7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42"/>
        <w:gridCol w:w="6030"/>
      </w:tblGrid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rPr>
                <w:b/>
                <w:bCs/>
              </w:rPr>
              <w:t>Makina İhtisas Grubu</w:t>
            </w:r>
          </w:p>
        </w:tc>
      </w:tr>
    </w:tbl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1403"/>
        <w:gridCol w:w="6765"/>
        <w:gridCol w:w="649"/>
      </w:tblGrid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3.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TS 657 ISO 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Kayışla tahrik-Kasnaklar-Merkezler arası mesafenin ayarlanması için sınır değerler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hyperlink r:id="rId8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81"/>
        <w:gridCol w:w="6991"/>
      </w:tblGrid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rPr>
                <w:b/>
                <w:bCs/>
              </w:rPr>
              <w:t>Mühendislik Hizmetleri İhtisas Grubu</w:t>
            </w:r>
          </w:p>
        </w:tc>
      </w:tr>
    </w:tbl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1640"/>
        <w:gridCol w:w="6528"/>
        <w:gridCol w:w="649"/>
      </w:tblGrid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4.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TSE IEC Guide 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Güvenlik yayınlarının hazırlanması - Temel ve grup güvenlik yayınlarının kullanılması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hyperlink r:id="rId9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29"/>
        <w:gridCol w:w="7443"/>
      </w:tblGrid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rPr>
                <w:b/>
                <w:bCs/>
              </w:rPr>
              <w:t>Akreditasyon ve Belgelendirme Özel Daimi Komitesi</w:t>
            </w:r>
          </w:p>
        </w:tc>
      </w:tr>
    </w:tbl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"/>
        <w:gridCol w:w="2234"/>
        <w:gridCol w:w="5822"/>
        <w:gridCol w:w="732"/>
      </w:tblGrid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5.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TSE ISO/TR 10013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Kalite yönetim sistemi dokümantasyonu için kılavuz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hyperlink r:id="rId10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90"/>
        <w:gridCol w:w="6182"/>
      </w:tblGrid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rPr>
                <w:b/>
                <w:bCs/>
              </w:rPr>
              <w:t xml:space="preserve">Metalurji İhtisas Grubu </w:t>
            </w:r>
          </w:p>
        </w:tc>
      </w:tr>
    </w:tbl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1037"/>
        <w:gridCol w:w="7131"/>
        <w:gridCol w:w="649"/>
      </w:tblGrid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6.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TS 1385 ISO 2135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Alüminyum ve alüminyum alaşımlarının anodik oksidasyonu (eloksal kaplama)- Renkli anodik oksit kaplamaların ışık haslığının yapay ışık kullanılarak hızlandırılmış tayini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hyperlink r:id="rId11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  <w:bookmarkStart w:id="0" w:name="_GoBack"/>
      <w:bookmarkEnd w:id="0"/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7"/>
        <w:gridCol w:w="7035"/>
      </w:tblGrid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rPr>
                <w:b/>
                <w:bCs/>
              </w:rPr>
              <w:lastRenderedPageBreak/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rPr>
                <w:b/>
                <w:bCs/>
              </w:rPr>
              <w:t xml:space="preserve">İnşaat Makinaları Özel Daimi Komitesi </w:t>
            </w:r>
          </w:p>
        </w:tc>
      </w:tr>
    </w:tbl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1962"/>
        <w:gridCol w:w="6206"/>
        <w:gridCol w:w="649"/>
      </w:tblGrid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7.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TS 4803-2 ISO 6746-2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İnşaat ve kazı makinları-Boyutlar ve sembollerin tarifleri-Bölüm 2:Teçhizat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hyperlink r:id="rId12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76"/>
        <w:gridCol w:w="7096"/>
      </w:tblGrid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rPr>
                <w:b/>
                <w:bCs/>
              </w:rPr>
              <w:t xml:space="preserve">Optik ve Optometri Özel Daimi Komitesi </w:t>
            </w:r>
          </w:p>
        </w:tc>
      </w:tr>
    </w:tbl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5"/>
        <w:gridCol w:w="1101"/>
        <w:gridCol w:w="7067"/>
        <w:gridCol w:w="649"/>
      </w:tblGrid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8.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TS ISO 8037-2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Optik ve optikle ilgili gereçler-Mikroskoplar-Lamlar-Bölüm 2: Malzeme kalitesi, finisaj ve ambalajlama ile ilgili standardlar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hyperlink r:id="rId13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tbl>
      <w:tblPr>
        <w:tblW w:w="5000" w:type="pct"/>
        <w:tblCellSpacing w:w="15" w:type="dxa"/>
        <w:tblBorders>
          <w:top w:val="single" w:sz="18" w:space="0" w:color="000080"/>
          <w:left w:val="single" w:sz="18" w:space="0" w:color="000080"/>
          <w:bottom w:val="single" w:sz="18" w:space="0" w:color="000080"/>
          <w:right w:val="single" w:sz="1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43"/>
        <w:gridCol w:w="5029"/>
      </w:tblGrid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rPr>
                <w:b/>
                <w:bCs/>
              </w:rPr>
              <w:t xml:space="preserve">Grup </w:t>
            </w:r>
            <w:proofErr w:type="gramStart"/>
            <w:r>
              <w:rPr>
                <w:b/>
                <w:bCs/>
              </w:rPr>
              <w:t>Adı :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rPr>
                <w:b/>
                <w:bCs/>
              </w:rPr>
              <w:t>Teknik Kurul</w:t>
            </w:r>
          </w:p>
        </w:tc>
      </w:tr>
    </w:tbl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tbl>
      <w:tblPr>
        <w:tblW w:w="5000" w:type="pct"/>
        <w:tblCellSpacing w:w="15" w:type="dxa"/>
        <w:tblBorders>
          <w:top w:val="single" w:sz="8" w:space="0" w:color="000080"/>
          <w:left w:val="single" w:sz="8" w:space="0" w:color="000080"/>
          <w:bottom w:val="single" w:sz="8" w:space="0" w:color="000080"/>
          <w:right w:val="single" w:sz="8" w:space="0" w:color="00008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1392"/>
        <w:gridCol w:w="6656"/>
        <w:gridCol w:w="649"/>
      </w:tblGrid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9.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TS EN 61800-2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Değişken hızlı elektrik güç tahrik sistemleri-Bölüm 2: Genel kurallar- Alçak gerilim değişken frekanslı a.a. güç tahrik sistemleri için beyan değerlerin özellikleri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hyperlink r:id="rId14" w:history="1">
              <w:r>
                <w:rPr>
                  <w:rStyle w:val="Kpr"/>
                </w:rPr>
                <w:t>Detay</w:t>
              </w:r>
            </w:hyperlink>
          </w:p>
        </w:tc>
      </w:tr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10.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TSE CEN/TS 16157-4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Akıllı ulaşım sistemleri - DATEX II trafik bilgilendirme ve yönetimi için veri değişim özellikleri-Bölüm 4: Değişken mesaj işaret (VMS) yayınları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hyperlink r:id="rId15" w:history="1">
              <w:r>
                <w:rPr>
                  <w:rStyle w:val="Kpr"/>
                </w:rPr>
                <w:t>Detay</w:t>
              </w:r>
            </w:hyperlink>
          </w:p>
        </w:tc>
      </w:tr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11.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TS EN 62053-22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Elektrik ölçme donanımı (a.a.) - Özel kurallar - Bölüm 22: Statik sayaçlar - Aktif enerji için (sınıf 0,2 s ve sınıf 0,5 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hyperlink r:id="rId16" w:history="1">
              <w:r>
                <w:rPr>
                  <w:rStyle w:val="Kpr"/>
                </w:rPr>
                <w:t>Detay</w:t>
              </w:r>
            </w:hyperlink>
          </w:p>
        </w:tc>
      </w:tr>
      <w:tr w:rsidR="005321AB" w:rsidTr="005321AB">
        <w:trPr>
          <w:tblCellSpacing w:w="15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12.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TS IEC 60747-7:2010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r>
              <w:t>Yarı iletken elemanlar -Münferit elemanlar- Bölüm 7: Tek kutuplu tranzistörler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5321AB" w:rsidRDefault="005321AB">
            <w:hyperlink r:id="rId17" w:history="1">
              <w:r>
                <w:rPr>
                  <w:rStyle w:val="Kpr"/>
                </w:rPr>
                <w:t>Detay</w:t>
              </w:r>
            </w:hyperlink>
          </w:p>
        </w:tc>
      </w:tr>
    </w:tbl>
    <w:p w:rsidR="005321AB" w:rsidRDefault="005321AB" w:rsidP="005321AB">
      <w:pPr>
        <w:rPr>
          <w:rFonts w:ascii="Calibri" w:hAnsi="Calibri" w:cs="Calibri"/>
          <w:sz w:val="22"/>
          <w:szCs w:val="22"/>
          <w:lang w:eastAsia="en-US"/>
        </w:rPr>
      </w:pPr>
    </w:p>
    <w:p w:rsidR="00DF3FDD" w:rsidRPr="005321AB" w:rsidRDefault="00DF3FDD" w:rsidP="005321AB"/>
    <w:sectPr w:rsidR="00DF3FDD" w:rsidRPr="005321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1CA"/>
    <w:rsid w:val="000761CA"/>
    <w:rsid w:val="000B3603"/>
    <w:rsid w:val="003E7A16"/>
    <w:rsid w:val="005321AB"/>
    <w:rsid w:val="00DF3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2549A9"/>
  <w15:chartTrackingRefBased/>
  <w15:docId w15:val="{4E3E9057-F130-45D1-9F72-DD4B8D495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7A16"/>
    <w:pPr>
      <w:spacing w:after="0" w:line="240" w:lineRule="auto"/>
    </w:pPr>
    <w:rPr>
      <w:rFonts w:ascii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semiHidden/>
    <w:unhideWhenUsed/>
    <w:rsid w:val="003E7A16"/>
    <w:rPr>
      <w:color w:val="0000FF"/>
      <w:u w:val="single"/>
    </w:rPr>
  </w:style>
  <w:style w:type="character" w:styleId="zlenenKpr">
    <w:name w:val="FollowedHyperlink"/>
    <w:basedOn w:val="VarsaylanParagrafYazTipi"/>
    <w:uiPriority w:val="99"/>
    <w:semiHidden/>
    <w:unhideWhenUsed/>
    <w:rsid w:val="000B3603"/>
    <w:rPr>
      <w:color w:val="800080"/>
      <w:u w:val="single"/>
    </w:rPr>
  </w:style>
  <w:style w:type="paragraph" w:customStyle="1" w:styleId="msonormal0">
    <w:name w:val="msonormal"/>
    <w:basedOn w:val="Normal"/>
    <w:rsid w:val="000B3603"/>
    <w:pPr>
      <w:spacing w:before="100" w:beforeAutospacing="1" w:after="100" w:afterAutospacing="1"/>
    </w:pPr>
  </w:style>
  <w:style w:type="character" w:customStyle="1" w:styleId="e-postastili18">
    <w:name w:val="e-postastili18"/>
    <w:basedOn w:val="VarsaylanParagrafYazTipi"/>
    <w:semiHidden/>
    <w:rsid w:val="000B3603"/>
    <w:rPr>
      <w:rFonts w:ascii="Calibri" w:hAnsi="Calibri" w:cs="Calibri" w:hint="default"/>
      <w:color w:val="1F497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98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tweb.tse.org.tr/Standard/Standard/Standard.aspx?081118051115108051104119110104055047105102120088111043113104073087066097070088106097077118067090" TargetMode="External"/><Relationship Id="rId13" Type="http://schemas.openxmlformats.org/officeDocument/2006/relationships/hyperlink" Target="https://intweb.tse.org.tr/Standard/Standard/Standard.aspx?081118051115108051104119110104055047105102120088111043113104073090085088089053110098070050105104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intweb.tse.org.tr/Standard/Standard/Standard.aspx?081118051115108051104119110104055047105102120088111043113104073086055066057118075100097081068098" TargetMode="External"/><Relationship Id="rId12" Type="http://schemas.openxmlformats.org/officeDocument/2006/relationships/hyperlink" Target="https://intweb.tse.org.tr/Standard/Standard/Standard.aspx?081118051115108051104119110104055047105102120088111043113104073089071107113111081100049047090079" TargetMode="External"/><Relationship Id="rId17" Type="http://schemas.openxmlformats.org/officeDocument/2006/relationships/hyperlink" Target="https://intweb.tse.org.tr/Standard/Standard/Standard.aspx?081118051115108051104119110104055047105102120088111043113104073088111048080082103084099090097089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intweb.tse.org.tr/Standard/Standard/Standard.aspx?081118051115108051104119110104055047105102120088111043113104073101075053069109089098100076099066" TargetMode="External"/><Relationship Id="rId1" Type="http://schemas.openxmlformats.org/officeDocument/2006/relationships/styles" Target="styles.xml"/><Relationship Id="rId6" Type="http://schemas.openxmlformats.org/officeDocument/2006/relationships/hyperlink" Target="https://intweb.tse.org.tr/Standard/Standard/Standard.aspx?081118051115108051104119110104055047105102120088111043113104073100088090078047072053121116078066" TargetMode="External"/><Relationship Id="rId11" Type="http://schemas.openxmlformats.org/officeDocument/2006/relationships/hyperlink" Target="https://intweb.tse.org.tr/Standard/Standard/Standard.aspx?081118051115108051104119110104055047105102120088111043113104073099053104043114117055073119120112" TargetMode="External"/><Relationship Id="rId5" Type="http://schemas.openxmlformats.org/officeDocument/2006/relationships/hyperlink" Target="https://intweb.tse.org.tr/Standard/Standard/Standard.aspx?081118051115108051104119110104055047105102120088111043113104073088078048111113109107076082089047" TargetMode="External"/><Relationship Id="rId15" Type="http://schemas.openxmlformats.org/officeDocument/2006/relationships/hyperlink" Target="https://intweb.tse.org.tr/Standard/Standard/Standard.aspx?081118051115108051104119110104055047105102120088111043113104073099112115103103117053055119107050" TargetMode="External"/><Relationship Id="rId10" Type="http://schemas.openxmlformats.org/officeDocument/2006/relationships/hyperlink" Target="https://intweb.tse.org.tr/Standard/Standard/Standard.aspx?081118051115108051104119110104055047105102120088111043113104073098082050077079097119103074072073" TargetMode="External"/><Relationship Id="rId19" Type="http://schemas.openxmlformats.org/officeDocument/2006/relationships/theme" Target="theme/theme1.xml"/><Relationship Id="rId4" Type="http://schemas.openxmlformats.org/officeDocument/2006/relationships/hyperlink" Target="https://intweb.tse.org.tr/Standard/Standard/Standard.aspx?081118051115108051104119110104055047105102120088111043113104073099084047087078085079097065099089" TargetMode="External"/><Relationship Id="rId9" Type="http://schemas.openxmlformats.org/officeDocument/2006/relationships/hyperlink" Target="https://intweb.tse.org.tr/Standard/Standard/Standard.aspx?081118051115108051104119110104055047105102120088111043113104073083101055104066099047080074050069" TargetMode="External"/><Relationship Id="rId14" Type="http://schemas.openxmlformats.org/officeDocument/2006/relationships/hyperlink" Target="https://intweb.tse.org.tr/Standard/Standard/Standard.aspx?081118051115108051104119110104055047105102120088111043113104073100083119110065107099076085087104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691</Words>
  <Characters>3941</Characters>
  <Application>Microsoft Office Word</Application>
  <DocSecurity>0</DocSecurity>
  <Lines>32</Lines>
  <Paragraphs>9</Paragraphs>
  <ScaleCrop>false</ScaleCrop>
  <Company/>
  <LinksUpToDate>false</LinksUpToDate>
  <CharactersWithSpaces>4623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SİNAN KILIÇ</dc:creator>
  <cp:keywords/>
  <dc:description/>
  <cp:lastModifiedBy>SİNAN KILIÇ</cp:lastModifiedBy>
  <cp:revision>4</cp:revision>
  <dcterms:created xsi:type="dcterms:W3CDTF">2021-04-12T11:51:00Z</dcterms:created>
  <dcterms:modified xsi:type="dcterms:W3CDTF">2021-04-15T11:43:00Z</dcterms:modified>
</cp:coreProperties>
</file>